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70DDF" w14:textId="77777777" w:rsidR="004E0804" w:rsidRDefault="00000000">
      <w:pPr>
        <w:spacing w:after="60"/>
        <w:jc w:val="center"/>
      </w:pPr>
      <w:r>
        <w:rPr>
          <w:rFonts w:ascii="Calibri" w:eastAsia="Calibri" w:hAnsi="Calibri" w:cs="Calibri"/>
          <w:b/>
          <w:bCs/>
          <w:color w:val="A9852F"/>
          <w:spacing w:val="30"/>
          <w:sz w:val="22"/>
          <w:szCs w:val="22"/>
        </w:rPr>
        <w:t>CONCEPT NOTE</w:t>
      </w:r>
    </w:p>
    <w:p w14:paraId="1B9BF34A" w14:textId="77777777" w:rsidR="004E0804" w:rsidRDefault="00000000">
      <w:pPr>
        <w:spacing w:after="40"/>
        <w:jc w:val="center"/>
      </w:pPr>
      <w:r>
        <w:rPr>
          <w:rFonts w:ascii="Georgia" w:eastAsia="Georgia" w:hAnsi="Georgia" w:cs="Georgia"/>
          <w:b/>
          <w:bCs/>
          <w:color w:val="4A3E1E"/>
          <w:sz w:val="44"/>
          <w:szCs w:val="44"/>
        </w:rPr>
        <w:t>GHANA GLOBAL TRADE &amp; INVESTMENT FAIR 2026</w:t>
      </w:r>
    </w:p>
    <w:p w14:paraId="48D1181A" w14:textId="77777777" w:rsidR="004E0804" w:rsidRDefault="00000000">
      <w:pPr>
        <w:spacing w:after="260"/>
        <w:jc w:val="center"/>
      </w:pPr>
      <w:r>
        <w:rPr>
          <w:rFonts w:ascii="Georgia" w:eastAsia="Georgia" w:hAnsi="Georgia" w:cs="Georgia"/>
          <w:i/>
          <w:iCs/>
          <w:color w:val="4A3E1E"/>
          <w:sz w:val="24"/>
          <w:szCs w:val="24"/>
        </w:rPr>
        <w:t>“Connecting Ghana to the World — Trade, Investment, and Partnership”</w:t>
      </w:r>
    </w:p>
    <w:tbl>
      <w:tblPr>
        <w:tblW w:w="9400" w:type="dxa"/>
        <w:tblBorders>
          <w:top w:val="single" w:sz="4" w:space="0" w:color="D8CFAE"/>
          <w:left w:val="single" w:sz="4" w:space="0" w:color="D8CFAE"/>
          <w:bottom w:val="single" w:sz="4" w:space="0" w:color="D8CFAE"/>
          <w:right w:val="single" w:sz="4" w:space="0" w:color="D8CFAE"/>
          <w:insideH w:val="single" w:sz="4" w:space="0" w:color="D8CFAE"/>
          <w:insideV w:val="single" w:sz="4" w:space="0" w:color="D8CFAE"/>
        </w:tblBorders>
        <w:tblCellMar>
          <w:left w:w="10" w:type="dxa"/>
          <w:right w:w="10" w:type="dxa"/>
        </w:tblCellMar>
        <w:tblLook w:val="04A0" w:firstRow="1" w:lastRow="0" w:firstColumn="1" w:lastColumn="0" w:noHBand="0" w:noVBand="1"/>
      </w:tblPr>
      <w:tblGrid>
        <w:gridCol w:w="2600"/>
        <w:gridCol w:w="6800"/>
      </w:tblGrid>
      <w:tr w:rsidR="004E0804" w14:paraId="5F7AA4A5" w14:textId="77777777">
        <w:tc>
          <w:tcPr>
            <w:tcW w:w="2600" w:type="dxa"/>
            <w:shd w:val="clear" w:color="auto" w:fill="E4DEC6"/>
            <w:tcMar>
              <w:top w:w="100" w:type="dxa"/>
              <w:left w:w="150" w:type="dxa"/>
              <w:bottom w:w="100" w:type="dxa"/>
              <w:right w:w="150" w:type="dxa"/>
            </w:tcMar>
          </w:tcPr>
          <w:p w14:paraId="18967C75" w14:textId="77777777" w:rsidR="004E0804" w:rsidRDefault="00000000">
            <w:r>
              <w:rPr>
                <w:rFonts w:ascii="Calibri" w:eastAsia="Calibri" w:hAnsi="Calibri" w:cs="Calibri"/>
                <w:b/>
                <w:bCs/>
                <w:color w:val="4A3E1E"/>
                <w:sz w:val="21"/>
                <w:szCs w:val="21"/>
              </w:rPr>
              <w:t>Dates</w:t>
            </w:r>
          </w:p>
        </w:tc>
        <w:tc>
          <w:tcPr>
            <w:tcW w:w="6800" w:type="dxa"/>
            <w:tcMar>
              <w:top w:w="100" w:type="dxa"/>
              <w:left w:w="150" w:type="dxa"/>
              <w:bottom w:w="100" w:type="dxa"/>
              <w:right w:w="150" w:type="dxa"/>
            </w:tcMar>
          </w:tcPr>
          <w:p w14:paraId="60315444" w14:textId="080088C1" w:rsidR="004E0804" w:rsidRDefault="00000000">
            <w:proofErr w:type="spellStart"/>
            <w:r>
              <w:rPr>
                <w:rFonts w:ascii="Calibri" w:eastAsia="Calibri" w:hAnsi="Calibri" w:cs="Calibri"/>
                <w:color w:val="3B3016"/>
                <w:sz w:val="21"/>
                <w:szCs w:val="21"/>
              </w:rPr>
              <w:t>T</w:t>
            </w:r>
            <w:r w:rsidR="009763E3">
              <w:rPr>
                <w:rFonts w:ascii="Calibri" w:eastAsia="Calibri" w:hAnsi="Calibri" w:cs="Calibri"/>
                <w:color w:val="3B3016"/>
                <w:sz w:val="21"/>
                <w:szCs w:val="21"/>
              </w:rPr>
              <w:t>hurday</w:t>
            </w:r>
            <w:proofErr w:type="spellEnd"/>
            <w:r>
              <w:rPr>
                <w:rFonts w:ascii="Calibri" w:eastAsia="Calibri" w:hAnsi="Calibri" w:cs="Calibri"/>
                <w:color w:val="3B3016"/>
                <w:sz w:val="21"/>
                <w:szCs w:val="21"/>
              </w:rPr>
              <w:t xml:space="preserve"> </w:t>
            </w:r>
            <w:r w:rsidR="009763E3">
              <w:rPr>
                <w:rFonts w:ascii="Calibri" w:eastAsia="Calibri" w:hAnsi="Calibri" w:cs="Calibri"/>
                <w:color w:val="3B3016"/>
                <w:sz w:val="21"/>
                <w:szCs w:val="21"/>
              </w:rPr>
              <w:t>3rd</w:t>
            </w:r>
            <w:r>
              <w:rPr>
                <w:rFonts w:ascii="Calibri" w:eastAsia="Calibri" w:hAnsi="Calibri" w:cs="Calibri"/>
                <w:color w:val="3B3016"/>
                <w:sz w:val="21"/>
                <w:szCs w:val="21"/>
              </w:rPr>
              <w:t xml:space="preserve"> December – Saturday 5th December, 2026 (</w:t>
            </w:r>
            <w:r w:rsidR="009763E3">
              <w:rPr>
                <w:rFonts w:ascii="Calibri" w:eastAsia="Calibri" w:hAnsi="Calibri" w:cs="Calibri"/>
                <w:color w:val="3B3016"/>
                <w:sz w:val="21"/>
                <w:szCs w:val="21"/>
              </w:rPr>
              <w:t>3</w:t>
            </w:r>
            <w:r>
              <w:rPr>
                <w:rFonts w:ascii="Calibri" w:eastAsia="Calibri" w:hAnsi="Calibri" w:cs="Calibri"/>
                <w:color w:val="3B3016"/>
                <w:sz w:val="21"/>
                <w:szCs w:val="21"/>
              </w:rPr>
              <w:t xml:space="preserve"> days)</w:t>
            </w:r>
          </w:p>
        </w:tc>
      </w:tr>
      <w:tr w:rsidR="004E0804" w14:paraId="40700822" w14:textId="77777777">
        <w:tc>
          <w:tcPr>
            <w:tcW w:w="2600" w:type="dxa"/>
            <w:shd w:val="clear" w:color="auto" w:fill="E4DEC6"/>
            <w:tcMar>
              <w:top w:w="100" w:type="dxa"/>
              <w:left w:w="150" w:type="dxa"/>
              <w:bottom w:w="100" w:type="dxa"/>
              <w:right w:w="150" w:type="dxa"/>
            </w:tcMar>
          </w:tcPr>
          <w:p w14:paraId="7F0B3603" w14:textId="77777777" w:rsidR="004E0804" w:rsidRDefault="00000000">
            <w:r>
              <w:rPr>
                <w:rFonts w:ascii="Calibri" w:eastAsia="Calibri" w:hAnsi="Calibri" w:cs="Calibri"/>
                <w:b/>
                <w:bCs/>
                <w:color w:val="4A3E1E"/>
                <w:sz w:val="21"/>
                <w:szCs w:val="21"/>
              </w:rPr>
              <w:t>Venue</w:t>
            </w:r>
          </w:p>
        </w:tc>
        <w:tc>
          <w:tcPr>
            <w:tcW w:w="6800" w:type="dxa"/>
            <w:tcMar>
              <w:top w:w="100" w:type="dxa"/>
              <w:left w:w="150" w:type="dxa"/>
              <w:bottom w:w="100" w:type="dxa"/>
              <w:right w:w="150" w:type="dxa"/>
            </w:tcMar>
          </w:tcPr>
          <w:p w14:paraId="6C241CC1" w14:textId="4C1958BE" w:rsidR="004E0804" w:rsidRDefault="00000000">
            <w:r>
              <w:rPr>
                <w:rFonts w:ascii="Calibri" w:eastAsia="Calibri" w:hAnsi="Calibri" w:cs="Calibri"/>
                <w:color w:val="3B3016"/>
                <w:sz w:val="21"/>
                <w:szCs w:val="21"/>
              </w:rPr>
              <w:t>University of Ghana Legon, Accra</w:t>
            </w:r>
          </w:p>
        </w:tc>
      </w:tr>
      <w:tr w:rsidR="004E0804" w14:paraId="2802BB47" w14:textId="77777777">
        <w:tc>
          <w:tcPr>
            <w:tcW w:w="2600" w:type="dxa"/>
            <w:shd w:val="clear" w:color="auto" w:fill="E4DEC6"/>
            <w:tcMar>
              <w:top w:w="100" w:type="dxa"/>
              <w:left w:w="150" w:type="dxa"/>
              <w:bottom w:w="100" w:type="dxa"/>
              <w:right w:w="150" w:type="dxa"/>
            </w:tcMar>
          </w:tcPr>
          <w:p w14:paraId="24F4C91C" w14:textId="77777777" w:rsidR="004E0804" w:rsidRDefault="00000000">
            <w:r>
              <w:rPr>
                <w:rFonts w:ascii="Calibri" w:eastAsia="Calibri" w:hAnsi="Calibri" w:cs="Calibri"/>
                <w:b/>
                <w:bCs/>
                <w:color w:val="4A3E1E"/>
                <w:sz w:val="21"/>
                <w:szCs w:val="21"/>
              </w:rPr>
              <w:t>Participation</w:t>
            </w:r>
          </w:p>
        </w:tc>
        <w:tc>
          <w:tcPr>
            <w:tcW w:w="6800" w:type="dxa"/>
            <w:tcMar>
              <w:top w:w="100" w:type="dxa"/>
              <w:left w:w="150" w:type="dxa"/>
              <w:bottom w:w="100" w:type="dxa"/>
              <w:right w:w="150" w:type="dxa"/>
            </w:tcMar>
          </w:tcPr>
          <w:p w14:paraId="5DD3F8F5" w14:textId="77777777" w:rsidR="004E0804" w:rsidRDefault="00000000">
            <w:r>
              <w:rPr>
                <w:rFonts w:ascii="Calibri" w:eastAsia="Calibri" w:hAnsi="Calibri" w:cs="Calibri"/>
                <w:color w:val="3B3016"/>
                <w:sz w:val="21"/>
                <w:szCs w:val="21"/>
              </w:rPr>
              <w:t>Open to all countries — international and local exhibitors, investors, and trade delegations</w:t>
            </w:r>
          </w:p>
        </w:tc>
      </w:tr>
      <w:tr w:rsidR="004E0804" w14:paraId="278059B4" w14:textId="77777777">
        <w:tc>
          <w:tcPr>
            <w:tcW w:w="2600" w:type="dxa"/>
            <w:shd w:val="clear" w:color="auto" w:fill="E4DEC6"/>
            <w:tcMar>
              <w:top w:w="100" w:type="dxa"/>
              <w:left w:w="150" w:type="dxa"/>
              <w:bottom w:w="100" w:type="dxa"/>
              <w:right w:w="150" w:type="dxa"/>
            </w:tcMar>
          </w:tcPr>
          <w:p w14:paraId="0BD75854" w14:textId="77777777" w:rsidR="004E0804" w:rsidRDefault="00000000">
            <w:proofErr w:type="spellStart"/>
            <w:r>
              <w:rPr>
                <w:rFonts w:ascii="Calibri" w:eastAsia="Calibri" w:hAnsi="Calibri" w:cs="Calibri"/>
                <w:b/>
                <w:bCs/>
                <w:color w:val="4A3E1E"/>
                <w:sz w:val="21"/>
                <w:szCs w:val="21"/>
              </w:rPr>
              <w:t>Organiser</w:t>
            </w:r>
            <w:proofErr w:type="spellEnd"/>
          </w:p>
        </w:tc>
        <w:tc>
          <w:tcPr>
            <w:tcW w:w="6800" w:type="dxa"/>
            <w:tcMar>
              <w:top w:w="100" w:type="dxa"/>
              <w:left w:w="150" w:type="dxa"/>
              <w:bottom w:w="100" w:type="dxa"/>
              <w:right w:w="150" w:type="dxa"/>
            </w:tcMar>
          </w:tcPr>
          <w:p w14:paraId="5F645792" w14:textId="38E57B08" w:rsidR="004E0804" w:rsidRDefault="00000000">
            <w:r>
              <w:rPr>
                <w:rFonts w:ascii="Calibri" w:eastAsia="Calibri" w:hAnsi="Calibri" w:cs="Calibri"/>
                <w:color w:val="3B3016"/>
                <w:sz w:val="21"/>
                <w:szCs w:val="21"/>
              </w:rPr>
              <w:t xml:space="preserve">Ghana National Chamber of Commerce and </w:t>
            </w:r>
            <w:r w:rsidR="009763E3">
              <w:rPr>
                <w:rFonts w:ascii="Calibri" w:eastAsia="Calibri" w:hAnsi="Calibri" w:cs="Calibri"/>
                <w:color w:val="3B3016"/>
                <w:sz w:val="21"/>
                <w:szCs w:val="21"/>
              </w:rPr>
              <w:t>Industry Accra</w:t>
            </w:r>
            <w:r w:rsidR="004330F9">
              <w:rPr>
                <w:rFonts w:ascii="Calibri" w:eastAsia="Calibri" w:hAnsi="Calibri" w:cs="Calibri"/>
                <w:color w:val="3B3016"/>
                <w:sz w:val="21"/>
                <w:szCs w:val="21"/>
              </w:rPr>
              <w:t xml:space="preserve"> </w:t>
            </w:r>
            <w:r>
              <w:rPr>
                <w:rFonts w:ascii="Calibri" w:eastAsia="Calibri" w:hAnsi="Calibri" w:cs="Calibri"/>
                <w:color w:val="3B3016"/>
                <w:sz w:val="21"/>
                <w:szCs w:val="21"/>
              </w:rPr>
              <w:t>(GNCCI</w:t>
            </w:r>
            <w:r w:rsidR="009763E3">
              <w:rPr>
                <w:rFonts w:ascii="Calibri" w:eastAsia="Calibri" w:hAnsi="Calibri" w:cs="Calibri"/>
                <w:color w:val="3B3016"/>
                <w:sz w:val="21"/>
                <w:szCs w:val="21"/>
              </w:rPr>
              <w:t xml:space="preserve"> -Accra</w:t>
            </w:r>
            <w:r>
              <w:rPr>
                <w:rFonts w:ascii="Calibri" w:eastAsia="Calibri" w:hAnsi="Calibri" w:cs="Calibri"/>
                <w:color w:val="3B3016"/>
                <w:sz w:val="21"/>
                <w:szCs w:val="21"/>
              </w:rPr>
              <w:t>)</w:t>
            </w:r>
          </w:p>
        </w:tc>
      </w:tr>
    </w:tbl>
    <w:p w14:paraId="01FE03D2" w14:textId="77777777" w:rsidR="004E0804" w:rsidRDefault="004E0804">
      <w:pPr>
        <w:spacing w:before="300"/>
      </w:pPr>
    </w:p>
    <w:p w14:paraId="08E52FF6" w14:textId="77777777" w:rsidR="004E0804" w:rsidRDefault="00000000">
      <w:pPr>
        <w:pStyle w:val="Heading1"/>
        <w:pBdr>
          <w:bottom w:val="single" w:sz="8" w:space="4" w:color="A9852F"/>
        </w:pBdr>
        <w:spacing w:before="360" w:after="160"/>
      </w:pPr>
      <w:r>
        <w:rPr>
          <w:rFonts w:ascii="Georgia" w:eastAsia="Georgia" w:hAnsi="Georgia" w:cs="Georgia"/>
          <w:b/>
          <w:bCs/>
          <w:color w:val="4A3E1E"/>
          <w:sz w:val="26"/>
          <w:szCs w:val="26"/>
        </w:rPr>
        <w:t>1. BACKGROUND &amp; RATIONALE</w:t>
      </w:r>
    </w:p>
    <w:p w14:paraId="5B6DAB56" w14:textId="77777777" w:rsidR="004E0804" w:rsidRDefault="00000000">
      <w:pPr>
        <w:spacing w:after="160" w:line="300" w:lineRule="auto"/>
        <w:jc w:val="both"/>
      </w:pPr>
      <w:r>
        <w:rPr>
          <w:rFonts w:ascii="Calibri" w:eastAsia="Calibri" w:hAnsi="Calibri" w:cs="Calibri"/>
          <w:color w:val="3B3016"/>
          <w:sz w:val="22"/>
          <w:szCs w:val="22"/>
        </w:rPr>
        <w:t>Ghana continues to position itself as a strategic gateway for trade and investment in West Africa, anchored by its role as host of the Secretariat of the African Continental Free Trade Area (AfCFTA). Building on this momentum, the Ghana Global Trade &amp; Investment Fair 2026 is proposed as a landmark international platform to showcase Ghanaian industry, attract foreign direct investment, and deepen commercial ties between Ghana and the rest of the world.</w:t>
      </w:r>
    </w:p>
    <w:p w14:paraId="1952F134" w14:textId="77777777" w:rsidR="004E0804" w:rsidRDefault="00000000">
      <w:pPr>
        <w:spacing w:after="160" w:line="300" w:lineRule="auto"/>
        <w:jc w:val="both"/>
      </w:pPr>
      <w:r>
        <w:rPr>
          <w:rFonts w:ascii="Calibri" w:eastAsia="Calibri" w:hAnsi="Calibri" w:cs="Calibri"/>
          <w:color w:val="3B3016"/>
          <w:sz w:val="22"/>
          <w:szCs w:val="22"/>
        </w:rPr>
        <w:t>The Fair responds to a growing need among businesses, investors, and governments for a dedicated, high-visibility marketplace where trade opportunities can be explored, partnerships formed, and products and services exhibited to a global audience, all within a single, accessible venue.</w:t>
      </w:r>
    </w:p>
    <w:p w14:paraId="1DFC22D2" w14:textId="77777777" w:rsidR="004E0804" w:rsidRDefault="00000000">
      <w:pPr>
        <w:pStyle w:val="Heading1"/>
        <w:pBdr>
          <w:bottom w:val="single" w:sz="8" w:space="4" w:color="A9852F"/>
        </w:pBdr>
        <w:spacing w:before="360" w:after="160"/>
      </w:pPr>
      <w:r>
        <w:rPr>
          <w:rFonts w:ascii="Georgia" w:eastAsia="Georgia" w:hAnsi="Georgia" w:cs="Georgia"/>
          <w:b/>
          <w:bCs/>
          <w:color w:val="4A3E1E"/>
          <w:sz w:val="26"/>
          <w:szCs w:val="26"/>
        </w:rPr>
        <w:t>2. OBJECTIVES</w:t>
      </w:r>
    </w:p>
    <w:p w14:paraId="6CD09E57"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To create an international marketplace connecting Ghanaian businesses with global buyers, investors, and partners.</w:t>
      </w:r>
    </w:p>
    <w:p w14:paraId="1A575775"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To attract foreign direct investment (FDI) into priority sectors of the Ghanaian economy.</w:t>
      </w:r>
    </w:p>
    <w:p w14:paraId="23C2F40E"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To promote made-in-Ghana products and services to a global audience under the AfCFTA framework.</w:t>
      </w:r>
    </w:p>
    <w:p w14:paraId="09197AAE"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To facilitate business-to-business (B2B) and business-to-government (B2G) engagement and matchmaking.</w:t>
      </w:r>
    </w:p>
    <w:p w14:paraId="31842487"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To showcase Ghana's investment climate, infrastructure, and ease-of-doing-business reforms.</w:t>
      </w:r>
    </w:p>
    <w:p w14:paraId="357A152D"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To strengthen South-South and North-South trade cooperation through country and regional pavilions.</w:t>
      </w:r>
    </w:p>
    <w:p w14:paraId="278B39CA" w14:textId="77777777" w:rsidR="004E0804" w:rsidRDefault="00000000">
      <w:pPr>
        <w:pStyle w:val="Heading1"/>
        <w:pBdr>
          <w:bottom w:val="single" w:sz="8" w:space="4" w:color="A9852F"/>
        </w:pBdr>
        <w:spacing w:before="360" w:after="160"/>
      </w:pPr>
      <w:r>
        <w:rPr>
          <w:rFonts w:ascii="Georgia" w:eastAsia="Georgia" w:hAnsi="Georgia" w:cs="Georgia"/>
          <w:b/>
          <w:bCs/>
          <w:color w:val="4A3E1E"/>
          <w:sz w:val="26"/>
          <w:szCs w:val="26"/>
        </w:rPr>
        <w:t>3. THEME</w:t>
      </w:r>
    </w:p>
    <w:p w14:paraId="2334B714" w14:textId="77777777" w:rsidR="004E0804" w:rsidRDefault="00000000">
      <w:pPr>
        <w:spacing w:after="160" w:line="300" w:lineRule="auto"/>
        <w:jc w:val="both"/>
      </w:pPr>
      <w:r>
        <w:rPr>
          <w:rFonts w:ascii="Calibri" w:eastAsia="Calibri" w:hAnsi="Calibri" w:cs="Calibri"/>
          <w:i/>
          <w:iCs/>
          <w:color w:val="3B3016"/>
          <w:sz w:val="22"/>
          <w:szCs w:val="22"/>
        </w:rPr>
        <w:t>“Connecting Ghana to the World — Trade, Investment, and Partnership.”</w:t>
      </w:r>
    </w:p>
    <w:p w14:paraId="386032B0" w14:textId="77777777" w:rsidR="004E0804" w:rsidRDefault="00000000">
      <w:pPr>
        <w:pStyle w:val="Heading1"/>
        <w:pBdr>
          <w:bottom w:val="single" w:sz="8" w:space="4" w:color="A9852F"/>
        </w:pBdr>
        <w:spacing w:before="360" w:after="160"/>
      </w:pPr>
      <w:r>
        <w:rPr>
          <w:rFonts w:ascii="Georgia" w:eastAsia="Georgia" w:hAnsi="Georgia" w:cs="Georgia"/>
          <w:b/>
          <w:bCs/>
          <w:color w:val="4A3E1E"/>
          <w:sz w:val="26"/>
          <w:szCs w:val="26"/>
        </w:rPr>
        <w:t>4. DATE, VENUE &amp; FORMAT</w:t>
      </w:r>
    </w:p>
    <w:p w14:paraId="5D855B29" w14:textId="77777777" w:rsidR="004E0804" w:rsidRDefault="00000000">
      <w:pPr>
        <w:spacing w:after="160" w:line="300" w:lineRule="auto"/>
        <w:jc w:val="both"/>
      </w:pPr>
      <w:r>
        <w:rPr>
          <w:rFonts w:ascii="Calibri" w:eastAsia="Calibri" w:hAnsi="Calibri" w:cs="Calibri"/>
          <w:color w:val="3B3016"/>
          <w:sz w:val="22"/>
          <w:szCs w:val="22"/>
        </w:rPr>
        <w:lastRenderedPageBreak/>
        <w:t>The Fair will run for five (5) days, from Tuesday 1st December to Saturday 5th December 2026, at the University of Ghana Stadium, Legon — a venue selected for its capacity, accessibility, and ability to accommodate large-scale exhibition, conference, and outdoor pavilion activity.</w:t>
      </w:r>
    </w:p>
    <w:p w14:paraId="600709D6" w14:textId="77777777" w:rsidR="004E0804" w:rsidRDefault="00000000">
      <w:pPr>
        <w:spacing w:after="160" w:line="300" w:lineRule="auto"/>
        <w:jc w:val="both"/>
      </w:pPr>
      <w:r>
        <w:rPr>
          <w:rFonts w:ascii="Calibri" w:eastAsia="Calibri" w:hAnsi="Calibri" w:cs="Calibri"/>
          <w:color w:val="3B3016"/>
          <w:sz w:val="22"/>
          <w:szCs w:val="22"/>
        </w:rPr>
        <w:t>The event will combine an exhibition marketplace, structured B2B/B2G matchmaking sessions, investment and trade forums, country/regional pavilions, and cultural programming, in a hybrid format that also allows for limited virtual participation for exhibitors and buyers unable to travel.</w:t>
      </w:r>
    </w:p>
    <w:p w14:paraId="09113DB3" w14:textId="77777777" w:rsidR="004E0804" w:rsidRDefault="00000000">
      <w:pPr>
        <w:pStyle w:val="Heading1"/>
        <w:pBdr>
          <w:bottom w:val="single" w:sz="8" w:space="4" w:color="A9852F"/>
        </w:pBdr>
        <w:spacing w:before="360" w:after="160"/>
      </w:pPr>
      <w:r>
        <w:rPr>
          <w:rFonts w:ascii="Georgia" w:eastAsia="Georgia" w:hAnsi="Georgia" w:cs="Georgia"/>
          <w:b/>
          <w:bCs/>
          <w:color w:val="4A3E1E"/>
          <w:sz w:val="26"/>
          <w:szCs w:val="26"/>
        </w:rPr>
        <w:t>5. TARGET PARTICIPANTS</w:t>
      </w:r>
    </w:p>
    <w:p w14:paraId="75789F2A"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Local and international exhibitors across manufacturing, agribusiness, technology, energy, and services sectors.</w:t>
      </w:r>
    </w:p>
    <w:p w14:paraId="2F7F15BB"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Foreign trade delegations, chambers of commerce, and investment promotion agencies.</w:t>
      </w:r>
    </w:p>
    <w:p w14:paraId="397169FF"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Institutional investors, private equity, and development finance institutions.</w:t>
      </w:r>
    </w:p>
    <w:p w14:paraId="4EFC24EA"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Government ministries, agencies, and diplomatic missions.</w:t>
      </w:r>
    </w:p>
    <w:p w14:paraId="3A211793"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SMEs and startups seeking export readiness and market access.</w:t>
      </w:r>
    </w:p>
    <w:p w14:paraId="229231D4"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General public and trade visitors.</w:t>
      </w:r>
    </w:p>
    <w:p w14:paraId="5D8E5A2C" w14:textId="77777777" w:rsidR="004E0804" w:rsidRDefault="00000000">
      <w:pPr>
        <w:pStyle w:val="Heading1"/>
        <w:pBdr>
          <w:bottom w:val="single" w:sz="8" w:space="4" w:color="A9852F"/>
        </w:pBdr>
        <w:spacing w:before="360" w:after="160"/>
      </w:pPr>
      <w:r>
        <w:rPr>
          <w:rFonts w:ascii="Georgia" w:eastAsia="Georgia" w:hAnsi="Georgia" w:cs="Georgia"/>
          <w:b/>
          <w:bCs/>
          <w:color w:val="4A3E1E"/>
          <w:sz w:val="26"/>
          <w:szCs w:val="26"/>
        </w:rPr>
        <w:t>6. PROGRAMME STRUCTURE</w:t>
      </w:r>
    </w:p>
    <w:p w14:paraId="392620C1" w14:textId="77777777" w:rsidR="004E0804" w:rsidRDefault="00000000">
      <w:pPr>
        <w:spacing w:after="160" w:line="300" w:lineRule="auto"/>
        <w:jc w:val="both"/>
      </w:pPr>
      <w:r>
        <w:rPr>
          <w:rFonts w:ascii="Calibri" w:eastAsia="Calibri" w:hAnsi="Calibri" w:cs="Calibri"/>
          <w:color w:val="3B3016"/>
          <w:sz w:val="22"/>
          <w:szCs w:val="22"/>
        </w:rPr>
        <w:t>Day 1 — Official Opening: High-level opening ceremony, keynote addresses, and ribbon-cutting of the exhibition floor.</w:t>
      </w:r>
    </w:p>
    <w:p w14:paraId="06C34CA1" w14:textId="57768E5B" w:rsidR="004E0804" w:rsidRDefault="00000000">
      <w:pPr>
        <w:spacing w:after="160" w:line="300" w:lineRule="auto"/>
        <w:jc w:val="both"/>
        <w:rPr>
          <w:rFonts w:ascii="Calibri" w:eastAsia="Calibri" w:hAnsi="Calibri" w:cs="Calibri"/>
          <w:color w:val="3B3016"/>
          <w:sz w:val="22"/>
          <w:szCs w:val="22"/>
        </w:rPr>
      </w:pPr>
      <w:r>
        <w:rPr>
          <w:rFonts w:ascii="Calibri" w:eastAsia="Calibri" w:hAnsi="Calibri" w:cs="Calibri"/>
          <w:color w:val="3B3016"/>
          <w:sz w:val="22"/>
          <w:szCs w:val="22"/>
        </w:rPr>
        <w:t>Day 2 — Investment &amp; Trade</w:t>
      </w:r>
      <w:r w:rsidR="009763E3">
        <w:rPr>
          <w:rFonts w:ascii="Calibri" w:eastAsia="Calibri" w:hAnsi="Calibri" w:cs="Calibri"/>
          <w:color w:val="3B3016"/>
          <w:sz w:val="22"/>
          <w:szCs w:val="22"/>
        </w:rPr>
        <w:t xml:space="preserve">, </w:t>
      </w:r>
      <w:r>
        <w:rPr>
          <w:rFonts w:ascii="Calibri" w:eastAsia="Calibri" w:hAnsi="Calibri" w:cs="Calibri"/>
          <w:color w:val="3B3016"/>
          <w:sz w:val="22"/>
          <w:szCs w:val="22"/>
        </w:rPr>
        <w:t>AfCFTA opportunities, alongside B2B/B2G matchmaking</w:t>
      </w:r>
      <w:r w:rsidR="009763E3">
        <w:rPr>
          <w:rFonts w:ascii="Calibri" w:eastAsia="Calibri" w:hAnsi="Calibri" w:cs="Calibri"/>
          <w:color w:val="3B3016"/>
          <w:sz w:val="22"/>
          <w:szCs w:val="22"/>
        </w:rPr>
        <w:t xml:space="preserve"> and Exhibitions</w:t>
      </w:r>
      <w:r>
        <w:rPr>
          <w:rFonts w:ascii="Calibri" w:eastAsia="Calibri" w:hAnsi="Calibri" w:cs="Calibri"/>
          <w:color w:val="3B3016"/>
          <w:sz w:val="22"/>
          <w:szCs w:val="22"/>
        </w:rPr>
        <w:t xml:space="preserve"> </w:t>
      </w:r>
    </w:p>
    <w:p w14:paraId="0B354449" w14:textId="30EEA175" w:rsidR="009763E3" w:rsidRDefault="009763E3">
      <w:pPr>
        <w:spacing w:after="160" w:line="300" w:lineRule="auto"/>
        <w:jc w:val="both"/>
      </w:pPr>
      <w:r>
        <w:rPr>
          <w:rFonts w:ascii="Calibri" w:eastAsia="Calibri" w:hAnsi="Calibri" w:cs="Calibri"/>
          <w:color w:val="3B3016"/>
          <w:sz w:val="22"/>
          <w:szCs w:val="22"/>
        </w:rPr>
        <w:t>Day 3 – Exhibition and closing remarks</w:t>
      </w:r>
    </w:p>
    <w:p w14:paraId="1C035C2F" w14:textId="77777777" w:rsidR="004E0804" w:rsidRDefault="00000000">
      <w:pPr>
        <w:pStyle w:val="Heading1"/>
        <w:pBdr>
          <w:bottom w:val="single" w:sz="8" w:space="4" w:color="A9852F"/>
        </w:pBdr>
        <w:spacing w:before="360" w:after="160"/>
      </w:pPr>
      <w:r>
        <w:rPr>
          <w:rFonts w:ascii="Georgia" w:eastAsia="Georgia" w:hAnsi="Georgia" w:cs="Georgia"/>
          <w:b/>
          <w:bCs/>
          <w:color w:val="4A3E1E"/>
          <w:sz w:val="26"/>
          <w:szCs w:val="26"/>
        </w:rPr>
        <w:t>7. EXPECTED OUTCOMES</w:t>
      </w:r>
    </w:p>
    <w:p w14:paraId="47F43185"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Increased visibility of Ghanaian products and services in international markets.</w:t>
      </w:r>
    </w:p>
    <w:p w14:paraId="7E1C88DD"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 xml:space="preserve">New trade agreements, </w:t>
      </w:r>
      <w:proofErr w:type="spellStart"/>
      <w:r>
        <w:rPr>
          <w:rFonts w:ascii="Calibri" w:eastAsia="Calibri" w:hAnsi="Calibri" w:cs="Calibri"/>
          <w:color w:val="3B3016"/>
          <w:sz w:val="22"/>
          <w:szCs w:val="22"/>
        </w:rPr>
        <w:t>MoUs</w:t>
      </w:r>
      <w:proofErr w:type="spellEnd"/>
      <w:r>
        <w:rPr>
          <w:rFonts w:ascii="Calibri" w:eastAsia="Calibri" w:hAnsi="Calibri" w:cs="Calibri"/>
          <w:color w:val="3B3016"/>
          <w:sz w:val="22"/>
          <w:szCs w:val="22"/>
        </w:rPr>
        <w:t>, and investment commitments signed during the Fair.</w:t>
      </w:r>
    </w:p>
    <w:p w14:paraId="27BB866A"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Stronger business linkages between Ghanaian SMEs and international buyers.</w:t>
      </w:r>
    </w:p>
    <w:p w14:paraId="60205B5C"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Enhanced perception of Ghana as a competitive investment destination.</w:t>
      </w:r>
    </w:p>
    <w:p w14:paraId="545DC3DE" w14:textId="77777777" w:rsidR="004E0804" w:rsidRDefault="00000000">
      <w:pPr>
        <w:pStyle w:val="ListParagraph"/>
        <w:numPr>
          <w:ilvl w:val="0"/>
          <w:numId w:val="2"/>
        </w:numPr>
        <w:spacing w:after="90" w:line="290" w:lineRule="auto"/>
      </w:pPr>
      <w:r>
        <w:rPr>
          <w:rFonts w:ascii="Calibri" w:eastAsia="Calibri" w:hAnsi="Calibri" w:cs="Calibri"/>
          <w:color w:val="3B3016"/>
          <w:sz w:val="22"/>
          <w:szCs w:val="22"/>
        </w:rPr>
        <w:t>A recurring annual platform that grows in scale and international participation.</w:t>
      </w:r>
    </w:p>
    <w:p w14:paraId="2C30079F" w14:textId="77777777" w:rsidR="004E0804" w:rsidRDefault="00000000">
      <w:pPr>
        <w:pStyle w:val="Heading1"/>
        <w:pBdr>
          <w:bottom w:val="single" w:sz="8" w:space="4" w:color="A9852F"/>
        </w:pBdr>
        <w:spacing w:before="360" w:after="160"/>
      </w:pPr>
      <w:r>
        <w:rPr>
          <w:rFonts w:ascii="Georgia" w:eastAsia="Georgia" w:hAnsi="Georgia" w:cs="Georgia"/>
          <w:b/>
          <w:bCs/>
          <w:color w:val="4A3E1E"/>
          <w:sz w:val="26"/>
          <w:szCs w:val="26"/>
        </w:rPr>
        <w:t>8. ORGANISING PARTNERS &amp; SUPPORT</w:t>
      </w:r>
    </w:p>
    <w:p w14:paraId="49A12EC9" w14:textId="7A036A13" w:rsidR="004E0804" w:rsidRDefault="00000000">
      <w:pPr>
        <w:spacing w:after="160" w:line="300" w:lineRule="auto"/>
        <w:jc w:val="both"/>
      </w:pPr>
      <w:r>
        <w:rPr>
          <w:rFonts w:ascii="Calibri" w:eastAsia="Calibri" w:hAnsi="Calibri" w:cs="Calibri"/>
          <w:color w:val="3B3016"/>
          <w:sz w:val="22"/>
          <w:szCs w:val="22"/>
        </w:rPr>
        <w:t xml:space="preserve">The Fair will be </w:t>
      </w:r>
      <w:r w:rsidR="009763E3">
        <w:rPr>
          <w:rFonts w:ascii="Calibri" w:eastAsia="Calibri" w:hAnsi="Calibri" w:cs="Calibri"/>
          <w:color w:val="3B3016"/>
          <w:sz w:val="22"/>
          <w:szCs w:val="22"/>
        </w:rPr>
        <w:t>organized</w:t>
      </w:r>
      <w:r>
        <w:rPr>
          <w:rFonts w:ascii="Calibri" w:eastAsia="Calibri" w:hAnsi="Calibri" w:cs="Calibri"/>
          <w:color w:val="3B3016"/>
          <w:sz w:val="22"/>
          <w:szCs w:val="22"/>
        </w:rPr>
        <w:t xml:space="preserve"> by the Ghana National Chamber of Commerce and Industry (GNCCI), in collaboration with relevant government ministries and agencies (including Trade, Foreign Affairs, and Investment Promotion), diplomatic missions, sister chambers of commerce, and private sector sponsors. Strategic partnerships with logistics, hospitality, and media partners will support delivery.</w:t>
      </w:r>
    </w:p>
    <w:p w14:paraId="478CAE8F" w14:textId="77777777" w:rsidR="004E0804" w:rsidRDefault="00000000">
      <w:pPr>
        <w:pStyle w:val="Heading1"/>
        <w:pBdr>
          <w:bottom w:val="single" w:sz="8" w:space="4" w:color="A9852F"/>
        </w:pBdr>
        <w:spacing w:before="360" w:after="160"/>
      </w:pPr>
      <w:r>
        <w:rPr>
          <w:rFonts w:ascii="Georgia" w:eastAsia="Georgia" w:hAnsi="Georgia" w:cs="Georgia"/>
          <w:b/>
          <w:bCs/>
          <w:color w:val="4A3E1E"/>
          <w:sz w:val="26"/>
          <w:szCs w:val="26"/>
        </w:rPr>
        <w:t>9. CONCLUSION</w:t>
      </w:r>
    </w:p>
    <w:p w14:paraId="7B11801C" w14:textId="63A76ED4" w:rsidR="004E0804" w:rsidRDefault="00000000">
      <w:pPr>
        <w:spacing w:after="160" w:line="300" w:lineRule="auto"/>
        <w:jc w:val="both"/>
      </w:pPr>
      <w:r>
        <w:rPr>
          <w:rFonts w:ascii="Calibri" w:eastAsia="Calibri" w:hAnsi="Calibri" w:cs="Calibri"/>
          <w:color w:val="3B3016"/>
          <w:sz w:val="22"/>
          <w:szCs w:val="22"/>
        </w:rPr>
        <w:lastRenderedPageBreak/>
        <w:t xml:space="preserve">The Ghana Global Trade &amp; Investment Fair 2026 presents a timely opportunity to position Ghana at the </w:t>
      </w:r>
      <w:r w:rsidR="00392A8F">
        <w:rPr>
          <w:rFonts w:ascii="Calibri" w:eastAsia="Calibri" w:hAnsi="Calibri" w:cs="Calibri"/>
          <w:color w:val="3B3016"/>
          <w:sz w:val="22"/>
          <w:szCs w:val="22"/>
        </w:rPr>
        <w:t>center</w:t>
      </w:r>
      <w:r>
        <w:rPr>
          <w:rFonts w:ascii="Calibri" w:eastAsia="Calibri" w:hAnsi="Calibri" w:cs="Calibri"/>
          <w:color w:val="3B3016"/>
          <w:sz w:val="22"/>
          <w:szCs w:val="22"/>
        </w:rPr>
        <w:t xml:space="preserve"> of continental and global trade conversations. With the right partnerships and planning, the Fair can become a flagship annual event that drives measurable trade and investment outcomes for Ghana and its partners.</w:t>
      </w:r>
    </w:p>
    <w:p w14:paraId="696C9C0B" w14:textId="77777777" w:rsidR="004E0804" w:rsidRDefault="004E0804">
      <w:pPr>
        <w:spacing w:before="400"/>
      </w:pPr>
    </w:p>
    <w:p w14:paraId="06AB452A" w14:textId="7C3435C5" w:rsidR="004E0804" w:rsidRDefault="00000000">
      <w:pPr>
        <w:pBdr>
          <w:top w:val="single" w:sz="4" w:space="8" w:color="D8CFAE"/>
        </w:pBdr>
        <w:spacing w:before="200"/>
        <w:jc w:val="center"/>
      </w:pPr>
      <w:r>
        <w:rPr>
          <w:rFonts w:ascii="Georgia" w:eastAsia="Georgia" w:hAnsi="Georgia" w:cs="Georgia"/>
          <w:i/>
          <w:iCs/>
          <w:color w:val="4A3E1E"/>
        </w:rPr>
        <w:t xml:space="preserve">Ghana National Chamber of Commerce &amp; Industry  </w:t>
      </w:r>
      <w:r w:rsidR="00392A8F">
        <w:rPr>
          <w:rFonts w:ascii="Georgia" w:eastAsia="Georgia" w:hAnsi="Georgia" w:cs="Georgia"/>
          <w:i/>
          <w:iCs/>
          <w:color w:val="4A3E1E"/>
        </w:rPr>
        <w:t xml:space="preserve"> Accra </w:t>
      </w:r>
      <w:proofErr w:type="gramStart"/>
      <w:r>
        <w:rPr>
          <w:rFonts w:ascii="Georgia" w:eastAsia="Georgia" w:hAnsi="Georgia" w:cs="Georgia"/>
          <w:i/>
          <w:iCs/>
          <w:color w:val="4A3E1E"/>
        </w:rPr>
        <w:t>—  Your</w:t>
      </w:r>
      <w:proofErr w:type="gramEnd"/>
      <w:r>
        <w:rPr>
          <w:rFonts w:ascii="Georgia" w:eastAsia="Georgia" w:hAnsi="Georgia" w:cs="Georgia"/>
          <w:i/>
          <w:iCs/>
          <w:color w:val="4A3E1E"/>
        </w:rPr>
        <w:t xml:space="preserve"> Business Links, Our Business</w:t>
      </w:r>
    </w:p>
    <w:sectPr w:rsidR="004E0804">
      <w:headerReference w:type="default" r:id="rId7"/>
      <w:footerReference w:type="default" r:id="rId8"/>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90D86" w14:textId="77777777" w:rsidR="00123382" w:rsidRDefault="00123382">
      <w:r>
        <w:separator/>
      </w:r>
    </w:p>
  </w:endnote>
  <w:endnote w:type="continuationSeparator" w:id="0">
    <w:p w14:paraId="2ED86C06" w14:textId="77777777" w:rsidR="00123382" w:rsidRDefault="00123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CA4E" w14:textId="77777777" w:rsidR="004E0804" w:rsidRDefault="00000000">
    <w:pPr>
      <w:jc w:val="center"/>
    </w:pPr>
    <w:r>
      <w:rPr>
        <w:rFonts w:ascii="Calibri" w:eastAsia="Calibri" w:hAnsi="Calibri" w:cs="Calibri"/>
        <w:color w:val="8A7F5C"/>
        <w:sz w:val="16"/>
        <w:szCs w:val="16"/>
      </w:rPr>
      <w:t xml:space="preserve">Page </w:t>
    </w:r>
    <w:r>
      <w:rPr>
        <w:rFonts w:ascii="Calibri" w:eastAsia="Calibri" w:hAnsi="Calibri" w:cs="Calibri"/>
        <w:color w:val="8A7F5C"/>
        <w:sz w:val="16"/>
        <w:szCs w:val="16"/>
      </w:rPr>
      <w:fldChar w:fldCharType="begin"/>
    </w:r>
    <w:r>
      <w:rPr>
        <w:rFonts w:ascii="Calibri" w:eastAsia="Calibri" w:hAnsi="Calibri" w:cs="Calibri"/>
        <w:color w:val="8A7F5C"/>
        <w:sz w:val="16"/>
        <w:szCs w:val="16"/>
      </w:rPr>
      <w:instrText>PAGE</w:instrText>
    </w:r>
    <w:r>
      <w:rPr>
        <w:rFonts w:ascii="Calibri" w:eastAsia="Calibri" w:hAnsi="Calibri" w:cs="Calibri"/>
        <w:color w:val="8A7F5C"/>
        <w:sz w:val="16"/>
        <w:szCs w:val="16"/>
      </w:rPr>
      <w:fldChar w:fldCharType="separate"/>
    </w:r>
    <w:r w:rsidR="009763E3">
      <w:rPr>
        <w:rFonts w:ascii="Calibri" w:eastAsia="Calibri" w:hAnsi="Calibri" w:cs="Calibri"/>
        <w:noProof/>
        <w:color w:val="8A7F5C"/>
        <w:sz w:val="16"/>
        <w:szCs w:val="16"/>
      </w:rPr>
      <w:t>1</w:t>
    </w:r>
    <w:r>
      <w:rPr>
        <w:rFonts w:ascii="Calibri" w:eastAsia="Calibri" w:hAnsi="Calibri" w:cs="Calibri"/>
        <w:color w:val="8A7F5C"/>
        <w:sz w:val="16"/>
        <w:szCs w:val="16"/>
      </w:rPr>
      <w:fldChar w:fldCharType="end"/>
    </w:r>
    <w:r>
      <w:rPr>
        <w:rFonts w:ascii="Calibri" w:eastAsia="Calibri" w:hAnsi="Calibri" w:cs="Calibri"/>
        <w:color w:val="8A7F5C"/>
        <w:sz w:val="16"/>
        <w:szCs w:val="16"/>
      </w:rPr>
      <w:t xml:space="preserve"> of </w:t>
    </w:r>
    <w:r>
      <w:rPr>
        <w:rFonts w:ascii="Calibri" w:eastAsia="Calibri" w:hAnsi="Calibri" w:cs="Calibri"/>
        <w:color w:val="8A7F5C"/>
        <w:sz w:val="16"/>
        <w:szCs w:val="16"/>
      </w:rPr>
      <w:fldChar w:fldCharType="begin"/>
    </w:r>
    <w:r>
      <w:rPr>
        <w:rFonts w:ascii="Calibri" w:eastAsia="Calibri" w:hAnsi="Calibri" w:cs="Calibri"/>
        <w:color w:val="8A7F5C"/>
        <w:sz w:val="16"/>
        <w:szCs w:val="16"/>
      </w:rPr>
      <w:instrText>NUMPAGES</w:instrText>
    </w:r>
    <w:r>
      <w:rPr>
        <w:rFonts w:ascii="Calibri" w:eastAsia="Calibri" w:hAnsi="Calibri" w:cs="Calibri"/>
        <w:color w:val="8A7F5C"/>
        <w:sz w:val="16"/>
        <w:szCs w:val="16"/>
      </w:rPr>
      <w:fldChar w:fldCharType="separate"/>
    </w:r>
    <w:r w:rsidR="009763E3">
      <w:rPr>
        <w:rFonts w:ascii="Calibri" w:eastAsia="Calibri" w:hAnsi="Calibri" w:cs="Calibri"/>
        <w:noProof/>
        <w:color w:val="8A7F5C"/>
        <w:sz w:val="16"/>
        <w:szCs w:val="16"/>
      </w:rPr>
      <w:t>2</w:t>
    </w:r>
    <w:r>
      <w:rPr>
        <w:rFonts w:ascii="Calibri" w:eastAsia="Calibri" w:hAnsi="Calibri" w:cs="Calibri"/>
        <w:color w:val="8A7F5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BEEF4" w14:textId="77777777" w:rsidR="00123382" w:rsidRDefault="00123382">
      <w:r>
        <w:separator/>
      </w:r>
    </w:p>
  </w:footnote>
  <w:footnote w:type="continuationSeparator" w:id="0">
    <w:p w14:paraId="1940115B" w14:textId="77777777" w:rsidR="00123382" w:rsidRDefault="00123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58C4" w14:textId="77777777" w:rsidR="004E0804" w:rsidRDefault="00000000">
    <w:pPr>
      <w:pBdr>
        <w:bottom w:val="single" w:sz="4" w:space="4" w:color="D8CFAE"/>
      </w:pBdr>
      <w:jc w:val="right"/>
    </w:pPr>
    <w:r>
      <w:rPr>
        <w:rFonts w:ascii="Calibri" w:eastAsia="Calibri" w:hAnsi="Calibri" w:cs="Calibri"/>
        <w:color w:val="8A7F5C"/>
        <w:sz w:val="16"/>
        <w:szCs w:val="16"/>
      </w:rPr>
      <w:t>GHANA GLOBAL TRADE &amp; INVESTMENT FAIR 2026 — CONCEPT NOTE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D1C7C"/>
    <w:multiLevelType w:val="hybridMultilevel"/>
    <w:tmpl w:val="AC9C8542"/>
    <w:lvl w:ilvl="0" w:tplc="9C8071B2">
      <w:start w:val="1"/>
      <w:numFmt w:val="bullet"/>
      <w:lvlText w:val="●"/>
      <w:lvlJc w:val="left"/>
      <w:pPr>
        <w:ind w:left="720" w:hanging="360"/>
      </w:pPr>
    </w:lvl>
    <w:lvl w:ilvl="1" w:tplc="355EBD5E">
      <w:start w:val="1"/>
      <w:numFmt w:val="bullet"/>
      <w:lvlText w:val="○"/>
      <w:lvlJc w:val="left"/>
      <w:pPr>
        <w:ind w:left="1440" w:hanging="360"/>
      </w:pPr>
    </w:lvl>
    <w:lvl w:ilvl="2" w:tplc="69541F60">
      <w:start w:val="1"/>
      <w:numFmt w:val="bullet"/>
      <w:lvlText w:val="■"/>
      <w:lvlJc w:val="left"/>
      <w:pPr>
        <w:ind w:left="2160" w:hanging="360"/>
      </w:pPr>
    </w:lvl>
    <w:lvl w:ilvl="3" w:tplc="F85C8FF2">
      <w:start w:val="1"/>
      <w:numFmt w:val="bullet"/>
      <w:lvlText w:val="●"/>
      <w:lvlJc w:val="left"/>
      <w:pPr>
        <w:ind w:left="2880" w:hanging="360"/>
      </w:pPr>
    </w:lvl>
    <w:lvl w:ilvl="4" w:tplc="A59E3BEA">
      <w:start w:val="1"/>
      <w:numFmt w:val="bullet"/>
      <w:lvlText w:val="○"/>
      <w:lvlJc w:val="left"/>
      <w:pPr>
        <w:ind w:left="3600" w:hanging="360"/>
      </w:pPr>
    </w:lvl>
    <w:lvl w:ilvl="5" w:tplc="D8A84B30">
      <w:start w:val="1"/>
      <w:numFmt w:val="bullet"/>
      <w:lvlText w:val="■"/>
      <w:lvlJc w:val="left"/>
      <w:pPr>
        <w:ind w:left="4320" w:hanging="360"/>
      </w:pPr>
    </w:lvl>
    <w:lvl w:ilvl="6" w:tplc="CC30DED4">
      <w:start w:val="1"/>
      <w:numFmt w:val="bullet"/>
      <w:lvlText w:val="●"/>
      <w:lvlJc w:val="left"/>
      <w:pPr>
        <w:ind w:left="5040" w:hanging="360"/>
      </w:pPr>
    </w:lvl>
    <w:lvl w:ilvl="7" w:tplc="1340FA8C">
      <w:start w:val="1"/>
      <w:numFmt w:val="bullet"/>
      <w:lvlText w:val="●"/>
      <w:lvlJc w:val="left"/>
      <w:pPr>
        <w:ind w:left="5760" w:hanging="360"/>
      </w:pPr>
    </w:lvl>
    <w:lvl w:ilvl="8" w:tplc="606EED86">
      <w:start w:val="1"/>
      <w:numFmt w:val="bullet"/>
      <w:lvlText w:val="●"/>
      <w:lvlJc w:val="left"/>
      <w:pPr>
        <w:ind w:left="6480" w:hanging="360"/>
      </w:pPr>
    </w:lvl>
  </w:abstractNum>
  <w:abstractNum w:abstractNumId="1" w15:restartNumberingAfterBreak="0">
    <w:nsid w:val="761A1EC6"/>
    <w:multiLevelType w:val="hybridMultilevel"/>
    <w:tmpl w:val="98125756"/>
    <w:lvl w:ilvl="0" w:tplc="FEBAB1B0">
      <w:start w:val="1"/>
      <w:numFmt w:val="bullet"/>
      <w:lvlText w:val="–"/>
      <w:lvlJc w:val="left"/>
      <w:pPr>
        <w:ind w:left="504" w:hanging="288"/>
      </w:pPr>
    </w:lvl>
    <w:lvl w:ilvl="1" w:tplc="544E8F6A">
      <w:numFmt w:val="decimal"/>
      <w:lvlText w:val=""/>
      <w:lvlJc w:val="left"/>
    </w:lvl>
    <w:lvl w:ilvl="2" w:tplc="490CE50A">
      <w:numFmt w:val="decimal"/>
      <w:lvlText w:val=""/>
      <w:lvlJc w:val="left"/>
    </w:lvl>
    <w:lvl w:ilvl="3" w:tplc="5C269700">
      <w:numFmt w:val="decimal"/>
      <w:lvlText w:val=""/>
      <w:lvlJc w:val="left"/>
    </w:lvl>
    <w:lvl w:ilvl="4" w:tplc="67083A30">
      <w:numFmt w:val="decimal"/>
      <w:lvlText w:val=""/>
      <w:lvlJc w:val="left"/>
    </w:lvl>
    <w:lvl w:ilvl="5" w:tplc="D6E0F646">
      <w:numFmt w:val="decimal"/>
      <w:lvlText w:val=""/>
      <w:lvlJc w:val="left"/>
    </w:lvl>
    <w:lvl w:ilvl="6" w:tplc="83666CF0">
      <w:numFmt w:val="decimal"/>
      <w:lvlText w:val=""/>
      <w:lvlJc w:val="left"/>
    </w:lvl>
    <w:lvl w:ilvl="7" w:tplc="A510D2E4">
      <w:numFmt w:val="decimal"/>
      <w:lvlText w:val=""/>
      <w:lvlJc w:val="left"/>
    </w:lvl>
    <w:lvl w:ilvl="8" w:tplc="FD462458">
      <w:numFmt w:val="decimal"/>
      <w:lvlText w:val=""/>
      <w:lvlJc w:val="left"/>
    </w:lvl>
  </w:abstractNum>
  <w:num w:numId="1" w16cid:durableId="1997997596">
    <w:abstractNumId w:val="0"/>
    <w:lvlOverride w:ilvl="0">
      <w:startOverride w:val="1"/>
    </w:lvlOverride>
  </w:num>
  <w:num w:numId="2" w16cid:durableId="95008883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04"/>
    <w:rsid w:val="000E6681"/>
    <w:rsid w:val="00123382"/>
    <w:rsid w:val="00392A8F"/>
    <w:rsid w:val="004330F9"/>
    <w:rsid w:val="004E0804"/>
    <w:rsid w:val="0068321C"/>
    <w:rsid w:val="00976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B07B0"/>
  <w15:docId w15:val="{8917E6DD-C063-49AD-8B9A-96F785630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665</Words>
  <Characters>3797</Characters>
  <Application>Microsoft Office Word</Application>
  <DocSecurity>0</DocSecurity>
  <Lines>31</Lines>
  <Paragraphs>8</Paragraphs>
  <ScaleCrop>false</ScaleCrop>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patty fobi</cp:lastModifiedBy>
  <cp:revision>3</cp:revision>
  <dcterms:created xsi:type="dcterms:W3CDTF">2026-09-11T11:24:00Z</dcterms:created>
  <dcterms:modified xsi:type="dcterms:W3CDTF">2026-09-11T11:25:00Z</dcterms:modified>
</cp:coreProperties>
</file>